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66CB" w14:textId="02AAE0A4" w:rsidR="00ED25CD" w:rsidRPr="004448BF" w:rsidRDefault="00ED25CD">
      <w:pPr>
        <w:rPr>
          <w:u w:val="single"/>
        </w:rPr>
      </w:pPr>
      <w:r>
        <w:t xml:space="preserve">                                                                     </w:t>
      </w:r>
      <w:r w:rsidRPr="00ED25CD">
        <w:rPr>
          <w:u w:val="single"/>
        </w:rPr>
        <w:t>August 2022</w:t>
      </w:r>
      <w:r>
        <w:rPr>
          <w:u w:val="single"/>
        </w:rPr>
        <w:t xml:space="preserve"> </w:t>
      </w:r>
      <w:r w:rsidR="004448BF">
        <w:t xml:space="preserve">                                            </w:t>
      </w:r>
      <w:r w:rsidR="004448BF" w:rsidRPr="004448BF">
        <w:rPr>
          <w:u w:val="single"/>
        </w:rPr>
        <w:t>Appendix</w:t>
      </w:r>
      <w:r w:rsidRPr="004448BF">
        <w:rPr>
          <w:u w:val="single"/>
        </w:rPr>
        <w:t xml:space="preserve">             </w:t>
      </w:r>
      <w:r w:rsidR="008B32A4" w:rsidRPr="004448BF">
        <w:rPr>
          <w:u w:val="single"/>
        </w:rPr>
        <w:t xml:space="preserve">   </w:t>
      </w:r>
    </w:p>
    <w:p w14:paraId="19A1A58E" w14:textId="24E9F255" w:rsidR="00ED25CD" w:rsidRPr="004448BF" w:rsidRDefault="00ED25CD">
      <w:pPr>
        <w:rPr>
          <w:u w:val="single"/>
        </w:rPr>
      </w:pPr>
      <w:r w:rsidRPr="004448BF">
        <w:rPr>
          <w:u w:val="single"/>
        </w:rPr>
        <w:t xml:space="preserve"> </w:t>
      </w:r>
    </w:p>
    <w:p w14:paraId="7E7D3868" w14:textId="23C03530" w:rsidR="00ED25CD" w:rsidRDefault="009E322C">
      <w:r>
        <w:t xml:space="preserve">                                                          Marine Corps Association</w:t>
      </w:r>
    </w:p>
    <w:p w14:paraId="6A888574" w14:textId="77777777" w:rsidR="009E322C" w:rsidRDefault="009E322C"/>
    <w:p w14:paraId="7814E4DE" w14:textId="34AEFF8D" w:rsidR="005E7B8A" w:rsidRDefault="005E7B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CHARTER OF THE FUTURES COMMITTEE </w:t>
      </w:r>
    </w:p>
    <w:p w14:paraId="1D4E3F7A" w14:textId="71BA6762" w:rsidR="009E322C" w:rsidRDefault="005E7B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OF THE BOARD OF GOVERNORS</w:t>
      </w:r>
    </w:p>
    <w:p w14:paraId="3875911B" w14:textId="77777777" w:rsidR="005B2AAC" w:rsidRDefault="005B2AAC">
      <w:pPr>
        <w:rPr>
          <w:b/>
          <w:bCs/>
          <w:sz w:val="32"/>
          <w:szCs w:val="32"/>
        </w:rPr>
      </w:pPr>
    </w:p>
    <w:p w14:paraId="42FBAC75" w14:textId="34EC12BD" w:rsidR="005B2AAC" w:rsidRDefault="005B2AAC">
      <w:pPr>
        <w:rPr>
          <w:sz w:val="32"/>
          <w:szCs w:val="32"/>
        </w:rPr>
      </w:pPr>
      <w:r>
        <w:rPr>
          <w:sz w:val="32"/>
          <w:szCs w:val="32"/>
        </w:rPr>
        <w:t xml:space="preserve"> I </w:t>
      </w:r>
      <w:r w:rsidR="00D472B0">
        <w:rPr>
          <w:sz w:val="32"/>
          <w:szCs w:val="32"/>
        </w:rPr>
        <w:t xml:space="preserve">  PURPOSE.         The Futures Committee is appointed by the Board of Governors</w:t>
      </w:r>
      <w:r w:rsidR="00821D31">
        <w:rPr>
          <w:sz w:val="32"/>
          <w:szCs w:val="32"/>
        </w:rPr>
        <w:t xml:space="preserve"> of Marine Corps Association </w:t>
      </w:r>
      <w:proofErr w:type="gramStart"/>
      <w:r w:rsidR="00821D31">
        <w:rPr>
          <w:sz w:val="32"/>
          <w:szCs w:val="32"/>
        </w:rPr>
        <w:t>( The</w:t>
      </w:r>
      <w:proofErr w:type="gramEnd"/>
      <w:r w:rsidR="00821D31">
        <w:rPr>
          <w:sz w:val="32"/>
          <w:szCs w:val="32"/>
        </w:rPr>
        <w:t xml:space="preserve"> Association</w:t>
      </w:r>
      <w:r w:rsidR="00BE5FD3">
        <w:rPr>
          <w:sz w:val="32"/>
          <w:szCs w:val="32"/>
        </w:rPr>
        <w:t>) to assist the Board of Governors in the</w:t>
      </w:r>
      <w:r w:rsidR="0071565B">
        <w:rPr>
          <w:sz w:val="32"/>
          <w:szCs w:val="32"/>
        </w:rPr>
        <w:t xml:space="preserve"> identification of emerging threats and opportunities to</w:t>
      </w:r>
      <w:r w:rsidR="002B0351">
        <w:rPr>
          <w:sz w:val="32"/>
          <w:szCs w:val="32"/>
        </w:rPr>
        <w:t xml:space="preserve"> the Association.  The Futures Committee serves as</w:t>
      </w:r>
      <w:r w:rsidR="00D218BB">
        <w:rPr>
          <w:sz w:val="32"/>
          <w:szCs w:val="32"/>
        </w:rPr>
        <w:t xml:space="preserve"> an innovation engine for MCA</w:t>
      </w:r>
      <w:r w:rsidR="00253457">
        <w:rPr>
          <w:sz w:val="32"/>
          <w:szCs w:val="32"/>
        </w:rPr>
        <w:t>. The committee collects ideas from members and others</w:t>
      </w:r>
      <w:r w:rsidR="001574E1">
        <w:rPr>
          <w:sz w:val="32"/>
          <w:szCs w:val="32"/>
        </w:rPr>
        <w:t xml:space="preserve"> that are not already being worked by the CEO and staff.</w:t>
      </w:r>
      <w:r w:rsidR="007439A4">
        <w:rPr>
          <w:sz w:val="32"/>
          <w:szCs w:val="32"/>
        </w:rPr>
        <w:t xml:space="preserve"> </w:t>
      </w:r>
      <w:r w:rsidR="007C1CE1">
        <w:rPr>
          <w:sz w:val="32"/>
          <w:szCs w:val="32"/>
        </w:rPr>
        <w:t>The focus of the Futures Committee should be</w:t>
      </w:r>
      <w:r w:rsidR="00BA18A5">
        <w:rPr>
          <w:sz w:val="32"/>
          <w:szCs w:val="32"/>
        </w:rPr>
        <w:t xml:space="preserve"> on </w:t>
      </w:r>
      <w:proofErr w:type="gramStart"/>
      <w:r w:rsidR="00BA18A5">
        <w:rPr>
          <w:sz w:val="32"/>
          <w:szCs w:val="32"/>
        </w:rPr>
        <w:t>near and long term</w:t>
      </w:r>
      <w:proofErr w:type="gramEnd"/>
      <w:r w:rsidR="00BA18A5">
        <w:rPr>
          <w:sz w:val="32"/>
          <w:szCs w:val="32"/>
        </w:rPr>
        <w:t xml:space="preserve"> trends</w:t>
      </w:r>
      <w:r w:rsidR="0082121C">
        <w:rPr>
          <w:sz w:val="32"/>
          <w:szCs w:val="32"/>
        </w:rPr>
        <w:t xml:space="preserve"> and indicators</w:t>
      </w:r>
      <w:r w:rsidR="00BA18A5">
        <w:rPr>
          <w:sz w:val="32"/>
          <w:szCs w:val="32"/>
        </w:rPr>
        <w:t xml:space="preserve"> that potentially </w:t>
      </w:r>
      <w:proofErr w:type="spellStart"/>
      <w:r w:rsidR="00BA18A5">
        <w:rPr>
          <w:sz w:val="32"/>
          <w:szCs w:val="32"/>
        </w:rPr>
        <w:t>effect</w:t>
      </w:r>
      <w:proofErr w:type="spellEnd"/>
      <w:r w:rsidR="00BA18A5">
        <w:rPr>
          <w:sz w:val="32"/>
          <w:szCs w:val="32"/>
        </w:rPr>
        <w:t xml:space="preserve"> the</w:t>
      </w:r>
      <w:r w:rsidR="00EE1825">
        <w:rPr>
          <w:sz w:val="32"/>
          <w:szCs w:val="32"/>
        </w:rPr>
        <w:t xml:space="preserve"> mission,</w:t>
      </w:r>
      <w:r w:rsidR="0082121C">
        <w:rPr>
          <w:sz w:val="32"/>
          <w:szCs w:val="32"/>
        </w:rPr>
        <w:t xml:space="preserve"> economic health and viability</w:t>
      </w:r>
      <w:r w:rsidR="002C2D42">
        <w:rPr>
          <w:sz w:val="32"/>
          <w:szCs w:val="32"/>
        </w:rPr>
        <w:t xml:space="preserve"> of The Association. </w:t>
      </w:r>
      <w:r w:rsidR="00B9663C">
        <w:rPr>
          <w:sz w:val="32"/>
          <w:szCs w:val="32"/>
        </w:rPr>
        <w:t>The committee further serves as the eyes and ears</w:t>
      </w:r>
      <w:r w:rsidR="00BE3ECE">
        <w:rPr>
          <w:sz w:val="32"/>
          <w:szCs w:val="32"/>
        </w:rPr>
        <w:t xml:space="preserve"> of the Association to bring context and focus to </w:t>
      </w:r>
      <w:r w:rsidR="0084497E">
        <w:rPr>
          <w:sz w:val="32"/>
          <w:szCs w:val="32"/>
        </w:rPr>
        <w:t>occurrences and facts</w:t>
      </w:r>
      <w:r w:rsidR="0082121C">
        <w:rPr>
          <w:sz w:val="32"/>
          <w:szCs w:val="32"/>
        </w:rPr>
        <w:t xml:space="preserve"> </w:t>
      </w:r>
      <w:r w:rsidR="0084497E">
        <w:rPr>
          <w:sz w:val="32"/>
          <w:szCs w:val="32"/>
        </w:rPr>
        <w:t xml:space="preserve">that could </w:t>
      </w:r>
      <w:proofErr w:type="spellStart"/>
      <w:proofErr w:type="gramStart"/>
      <w:r w:rsidR="0084497E">
        <w:rPr>
          <w:sz w:val="32"/>
          <w:szCs w:val="32"/>
        </w:rPr>
        <w:t>effect</w:t>
      </w:r>
      <w:proofErr w:type="spellEnd"/>
      <w:proofErr w:type="gramEnd"/>
      <w:r w:rsidR="0084497E">
        <w:rPr>
          <w:sz w:val="32"/>
          <w:szCs w:val="32"/>
        </w:rPr>
        <w:t xml:space="preserve"> strategies and decisions that the Board of Governors</w:t>
      </w:r>
      <w:r w:rsidR="004E55D2">
        <w:rPr>
          <w:sz w:val="32"/>
          <w:szCs w:val="32"/>
        </w:rPr>
        <w:t xml:space="preserve"> will be forced to confront in order to ensure the</w:t>
      </w:r>
      <w:r w:rsidR="00783D74">
        <w:rPr>
          <w:sz w:val="32"/>
          <w:szCs w:val="32"/>
        </w:rPr>
        <w:t xml:space="preserve"> perpetuity and value of the Association.</w:t>
      </w:r>
      <w:r w:rsidR="00F849F3">
        <w:rPr>
          <w:sz w:val="32"/>
          <w:szCs w:val="32"/>
        </w:rPr>
        <w:t xml:space="preserve"> Issues of interest include financials, </w:t>
      </w:r>
      <w:r w:rsidR="00223C8F">
        <w:rPr>
          <w:sz w:val="32"/>
          <w:szCs w:val="32"/>
        </w:rPr>
        <w:t xml:space="preserve">corporate trends, </w:t>
      </w:r>
      <w:r w:rsidR="000438D1">
        <w:rPr>
          <w:sz w:val="32"/>
          <w:szCs w:val="32"/>
        </w:rPr>
        <w:t xml:space="preserve">capital expenditures, </w:t>
      </w:r>
      <w:r w:rsidR="00255195">
        <w:rPr>
          <w:sz w:val="32"/>
          <w:szCs w:val="32"/>
        </w:rPr>
        <w:t xml:space="preserve">changing demographics, </w:t>
      </w:r>
      <w:r w:rsidR="005E694B">
        <w:rPr>
          <w:sz w:val="32"/>
          <w:szCs w:val="32"/>
        </w:rPr>
        <w:t>wealth management, social responsibility</w:t>
      </w:r>
      <w:r w:rsidR="00CA2D6E">
        <w:rPr>
          <w:sz w:val="32"/>
          <w:szCs w:val="32"/>
        </w:rPr>
        <w:t xml:space="preserve">, </w:t>
      </w:r>
      <w:proofErr w:type="gramStart"/>
      <w:r w:rsidR="00CA2D6E">
        <w:rPr>
          <w:sz w:val="32"/>
          <w:szCs w:val="32"/>
        </w:rPr>
        <w:t>compliance</w:t>
      </w:r>
      <w:proofErr w:type="gramEnd"/>
      <w:r w:rsidR="00D25DDC">
        <w:rPr>
          <w:sz w:val="32"/>
          <w:szCs w:val="32"/>
        </w:rPr>
        <w:t xml:space="preserve"> and</w:t>
      </w:r>
      <w:r w:rsidR="00EB29CE">
        <w:rPr>
          <w:sz w:val="32"/>
          <w:szCs w:val="32"/>
        </w:rPr>
        <w:t xml:space="preserve"> </w:t>
      </w:r>
      <w:r w:rsidR="00DA4628">
        <w:rPr>
          <w:sz w:val="32"/>
          <w:szCs w:val="32"/>
        </w:rPr>
        <w:t>conflict of in</w:t>
      </w:r>
      <w:r w:rsidR="000656B1">
        <w:rPr>
          <w:sz w:val="32"/>
          <w:szCs w:val="32"/>
        </w:rPr>
        <w:t>terest issues</w:t>
      </w:r>
      <w:r w:rsidR="005E694B">
        <w:rPr>
          <w:sz w:val="32"/>
          <w:szCs w:val="32"/>
        </w:rPr>
        <w:t xml:space="preserve"> to name but a few.</w:t>
      </w:r>
      <w:r w:rsidR="007A61CC">
        <w:rPr>
          <w:sz w:val="32"/>
          <w:szCs w:val="32"/>
        </w:rPr>
        <w:t xml:space="preserve"> The Committee must have</w:t>
      </w:r>
      <w:r w:rsidR="001071ED">
        <w:rPr>
          <w:sz w:val="32"/>
          <w:szCs w:val="32"/>
        </w:rPr>
        <w:t xml:space="preserve"> </w:t>
      </w:r>
      <w:r w:rsidR="007A61CC">
        <w:rPr>
          <w:sz w:val="32"/>
          <w:szCs w:val="32"/>
        </w:rPr>
        <w:t>a guiding</w:t>
      </w:r>
      <w:r w:rsidR="001071ED">
        <w:rPr>
          <w:sz w:val="32"/>
          <w:szCs w:val="32"/>
        </w:rPr>
        <w:t xml:space="preserve"> focus on what is Possible, what is</w:t>
      </w:r>
      <w:r w:rsidR="002A267C">
        <w:rPr>
          <w:sz w:val="32"/>
          <w:szCs w:val="32"/>
        </w:rPr>
        <w:t xml:space="preserve"> Probable, </w:t>
      </w:r>
      <w:r w:rsidR="000228DE">
        <w:rPr>
          <w:sz w:val="32"/>
          <w:szCs w:val="32"/>
        </w:rPr>
        <w:t>w</w:t>
      </w:r>
      <w:r w:rsidR="002A267C">
        <w:rPr>
          <w:sz w:val="32"/>
          <w:szCs w:val="32"/>
        </w:rPr>
        <w:t xml:space="preserve">hat is Preferred and </w:t>
      </w:r>
      <w:r w:rsidR="000228DE">
        <w:rPr>
          <w:sz w:val="32"/>
          <w:szCs w:val="32"/>
        </w:rPr>
        <w:t>w</w:t>
      </w:r>
      <w:r w:rsidR="002A267C">
        <w:rPr>
          <w:sz w:val="32"/>
          <w:szCs w:val="32"/>
        </w:rPr>
        <w:t>hat repre</w:t>
      </w:r>
      <w:r w:rsidR="000228DE">
        <w:rPr>
          <w:sz w:val="32"/>
          <w:szCs w:val="32"/>
        </w:rPr>
        <w:t>sents a “Wildcard” occurrence.</w:t>
      </w:r>
      <w:r w:rsidR="005E694B">
        <w:rPr>
          <w:sz w:val="32"/>
          <w:szCs w:val="32"/>
        </w:rPr>
        <w:t xml:space="preserve"> </w:t>
      </w:r>
      <w:r w:rsidR="00BE5FD3">
        <w:rPr>
          <w:sz w:val="32"/>
          <w:szCs w:val="32"/>
        </w:rPr>
        <w:t xml:space="preserve"> </w:t>
      </w:r>
      <w:r w:rsidR="00022397">
        <w:rPr>
          <w:sz w:val="32"/>
          <w:szCs w:val="32"/>
        </w:rPr>
        <w:t>After conferring with the Chairman and CEO</w:t>
      </w:r>
      <w:r w:rsidR="009F32BF">
        <w:rPr>
          <w:sz w:val="32"/>
          <w:szCs w:val="32"/>
        </w:rPr>
        <w:t>, the committee will seek to qualify initiatives and when appropriate</w:t>
      </w:r>
      <w:r w:rsidR="00DB31DA">
        <w:rPr>
          <w:sz w:val="32"/>
          <w:szCs w:val="32"/>
        </w:rPr>
        <w:t xml:space="preserve">, transition those of </w:t>
      </w:r>
      <w:proofErr w:type="gramStart"/>
      <w:r w:rsidR="00DB31DA">
        <w:rPr>
          <w:sz w:val="32"/>
          <w:szCs w:val="32"/>
        </w:rPr>
        <w:t>particular merit</w:t>
      </w:r>
      <w:proofErr w:type="gramEnd"/>
      <w:r w:rsidR="00DB31DA">
        <w:rPr>
          <w:sz w:val="32"/>
          <w:szCs w:val="32"/>
        </w:rPr>
        <w:t xml:space="preserve"> to the CEO for fuller development</w:t>
      </w:r>
      <w:r w:rsidR="00A565CA">
        <w:rPr>
          <w:sz w:val="32"/>
          <w:szCs w:val="32"/>
        </w:rPr>
        <w:t xml:space="preserve"> and execution.  The committee will be prepared to remain engaged to assist with critical projects</w:t>
      </w:r>
      <w:r w:rsidR="0070148B">
        <w:rPr>
          <w:sz w:val="32"/>
          <w:szCs w:val="32"/>
        </w:rPr>
        <w:t xml:space="preserve"> tied to MCA strategic growth initiatives. </w:t>
      </w:r>
      <w:r w:rsidR="00F96CE5">
        <w:rPr>
          <w:sz w:val="32"/>
          <w:szCs w:val="32"/>
        </w:rPr>
        <w:t>Integral</w:t>
      </w:r>
      <w:r w:rsidR="00454298">
        <w:rPr>
          <w:sz w:val="32"/>
          <w:szCs w:val="32"/>
        </w:rPr>
        <w:t xml:space="preserve"> to the overall purpose of the committee is to ensure that the MCA remains</w:t>
      </w:r>
      <w:r w:rsidR="00EC259C">
        <w:rPr>
          <w:sz w:val="32"/>
          <w:szCs w:val="32"/>
        </w:rPr>
        <w:t xml:space="preserve"> The Professional Organization of the United States Marine Corps.</w:t>
      </w:r>
      <w:r w:rsidR="00AD70F2">
        <w:rPr>
          <w:sz w:val="32"/>
          <w:szCs w:val="32"/>
        </w:rPr>
        <w:t xml:space="preserve"> </w:t>
      </w:r>
      <w:r w:rsidR="008315B0">
        <w:rPr>
          <w:sz w:val="32"/>
          <w:szCs w:val="32"/>
        </w:rPr>
        <w:t xml:space="preserve">The </w:t>
      </w:r>
      <w:r w:rsidR="00F96CE5">
        <w:rPr>
          <w:sz w:val="32"/>
          <w:szCs w:val="32"/>
        </w:rPr>
        <w:t>committee</w:t>
      </w:r>
      <w:r w:rsidR="008315B0">
        <w:rPr>
          <w:sz w:val="32"/>
          <w:szCs w:val="32"/>
        </w:rPr>
        <w:t xml:space="preserve"> will fulfill</w:t>
      </w:r>
      <w:r w:rsidR="00A0654A">
        <w:rPr>
          <w:sz w:val="32"/>
          <w:szCs w:val="32"/>
        </w:rPr>
        <w:t xml:space="preserve"> its’ responsibilities by carrying out the activities</w:t>
      </w:r>
      <w:r w:rsidR="00F96CE5">
        <w:rPr>
          <w:sz w:val="32"/>
          <w:szCs w:val="32"/>
        </w:rPr>
        <w:t xml:space="preserve"> enumerated in Section IV of this Charter</w:t>
      </w:r>
      <w:r w:rsidR="002A7081">
        <w:rPr>
          <w:sz w:val="32"/>
          <w:szCs w:val="32"/>
        </w:rPr>
        <w:t xml:space="preserve">.  This Charter, </w:t>
      </w:r>
      <w:proofErr w:type="gramStart"/>
      <w:r w:rsidR="002A7081">
        <w:rPr>
          <w:sz w:val="32"/>
          <w:szCs w:val="32"/>
        </w:rPr>
        <w:t>however</w:t>
      </w:r>
      <w:proofErr w:type="gramEnd"/>
      <w:r w:rsidR="002A7081">
        <w:rPr>
          <w:sz w:val="32"/>
          <w:szCs w:val="32"/>
        </w:rPr>
        <w:t xml:space="preserve"> is not intended</w:t>
      </w:r>
      <w:r w:rsidR="0075399B">
        <w:rPr>
          <w:sz w:val="32"/>
          <w:szCs w:val="32"/>
        </w:rPr>
        <w:t xml:space="preserve"> to, and does not, create any legal or fiduciary dut</w:t>
      </w:r>
      <w:r w:rsidR="001D7DFB">
        <w:rPr>
          <w:sz w:val="32"/>
          <w:szCs w:val="32"/>
        </w:rPr>
        <w:t>ies or responsibilities to form the basis for a breach of fiduciary duty or potential liability</w:t>
      </w:r>
      <w:r w:rsidR="00796306">
        <w:rPr>
          <w:sz w:val="32"/>
          <w:szCs w:val="32"/>
        </w:rPr>
        <w:t xml:space="preserve"> if these responsibilities are not fulfilled.</w:t>
      </w:r>
    </w:p>
    <w:p w14:paraId="5E7BAEA1" w14:textId="77777777" w:rsidR="00805351" w:rsidRDefault="00805351">
      <w:pPr>
        <w:rPr>
          <w:sz w:val="32"/>
          <w:szCs w:val="32"/>
        </w:rPr>
      </w:pPr>
    </w:p>
    <w:p w14:paraId="0C6C5EB6" w14:textId="77777777" w:rsidR="00566A4E" w:rsidRDefault="00805351">
      <w:pPr>
        <w:rPr>
          <w:sz w:val="32"/>
          <w:szCs w:val="32"/>
        </w:rPr>
      </w:pPr>
      <w:r>
        <w:rPr>
          <w:sz w:val="32"/>
          <w:szCs w:val="32"/>
        </w:rPr>
        <w:t>II COMMITTEE COMPOSITION</w:t>
      </w:r>
      <w:r w:rsidR="00C347F4">
        <w:rPr>
          <w:sz w:val="32"/>
          <w:szCs w:val="32"/>
        </w:rPr>
        <w:t>.   The Committee shall be comprised of at least</w:t>
      </w:r>
      <w:r w:rsidR="0074447E">
        <w:rPr>
          <w:sz w:val="32"/>
          <w:szCs w:val="32"/>
        </w:rPr>
        <w:t xml:space="preserve"> three</w:t>
      </w:r>
      <w:r w:rsidR="007F3A6E">
        <w:rPr>
          <w:sz w:val="32"/>
          <w:szCs w:val="32"/>
        </w:rPr>
        <w:t xml:space="preserve"> or more independent Governors as determined by the Board of Governors</w:t>
      </w:r>
      <w:r w:rsidR="00BC572D">
        <w:rPr>
          <w:sz w:val="32"/>
          <w:szCs w:val="32"/>
        </w:rPr>
        <w:t>. All members of the Committee shall</w:t>
      </w:r>
      <w:r w:rsidR="00B742C4">
        <w:rPr>
          <w:sz w:val="32"/>
          <w:szCs w:val="32"/>
        </w:rPr>
        <w:t xml:space="preserve"> be members in good standing, familiar with organization financial </w:t>
      </w:r>
      <w:r w:rsidR="00B136AB">
        <w:rPr>
          <w:sz w:val="32"/>
          <w:szCs w:val="32"/>
        </w:rPr>
        <w:t>statements</w:t>
      </w:r>
      <w:r w:rsidR="00B742C4">
        <w:rPr>
          <w:sz w:val="32"/>
          <w:szCs w:val="32"/>
        </w:rPr>
        <w:t>,</w:t>
      </w:r>
      <w:r w:rsidR="0065363C">
        <w:rPr>
          <w:sz w:val="32"/>
          <w:szCs w:val="32"/>
        </w:rPr>
        <w:t xml:space="preserve"> </w:t>
      </w:r>
      <w:r w:rsidR="00F14C07">
        <w:rPr>
          <w:sz w:val="32"/>
          <w:szCs w:val="32"/>
        </w:rPr>
        <w:t xml:space="preserve">best </w:t>
      </w:r>
      <w:r w:rsidR="0065363C">
        <w:rPr>
          <w:sz w:val="32"/>
          <w:szCs w:val="32"/>
        </w:rPr>
        <w:t>governance</w:t>
      </w:r>
      <w:r w:rsidR="00F14C07">
        <w:rPr>
          <w:sz w:val="32"/>
          <w:szCs w:val="32"/>
        </w:rPr>
        <w:t xml:space="preserve"> practices</w:t>
      </w:r>
      <w:r w:rsidR="0065363C">
        <w:rPr>
          <w:sz w:val="32"/>
          <w:szCs w:val="32"/>
        </w:rPr>
        <w:t>, strategic planning</w:t>
      </w:r>
      <w:r w:rsidR="007F1FC9">
        <w:rPr>
          <w:sz w:val="32"/>
          <w:szCs w:val="32"/>
        </w:rPr>
        <w:t xml:space="preserve"> and </w:t>
      </w:r>
      <w:r w:rsidR="007C55E8">
        <w:rPr>
          <w:sz w:val="32"/>
          <w:szCs w:val="32"/>
        </w:rPr>
        <w:t>non-traditional</w:t>
      </w:r>
      <w:r w:rsidR="00CF7AAA">
        <w:rPr>
          <w:sz w:val="32"/>
          <w:szCs w:val="32"/>
        </w:rPr>
        <w:t xml:space="preserve"> traits that can forecast long term threats and opportunities to The Association</w:t>
      </w:r>
      <w:r w:rsidR="00B06AFE">
        <w:rPr>
          <w:sz w:val="32"/>
          <w:szCs w:val="32"/>
        </w:rPr>
        <w:t>. It is the goal of the</w:t>
      </w:r>
      <w:r w:rsidR="00981E25">
        <w:rPr>
          <w:sz w:val="32"/>
          <w:szCs w:val="32"/>
        </w:rPr>
        <w:t xml:space="preserve"> Board of Governors that the Committee Chairman has previously served on an MCA </w:t>
      </w:r>
      <w:r w:rsidR="00D35B11">
        <w:rPr>
          <w:sz w:val="32"/>
          <w:szCs w:val="32"/>
        </w:rPr>
        <w:t>committee prior to assuming</w:t>
      </w:r>
    </w:p>
    <w:p w14:paraId="48EA6D82" w14:textId="347A279C" w:rsidR="00805351" w:rsidRDefault="00D35B11">
      <w:pPr>
        <w:rPr>
          <w:sz w:val="32"/>
          <w:szCs w:val="32"/>
        </w:rPr>
      </w:pPr>
      <w:r>
        <w:rPr>
          <w:sz w:val="32"/>
          <w:szCs w:val="32"/>
        </w:rPr>
        <w:t>chairmanship of the Futures Committee.</w:t>
      </w:r>
    </w:p>
    <w:p w14:paraId="21FE3A78" w14:textId="77777777" w:rsidR="00D8470C" w:rsidRDefault="00D8470C">
      <w:pPr>
        <w:rPr>
          <w:sz w:val="32"/>
          <w:szCs w:val="32"/>
        </w:rPr>
      </w:pPr>
    </w:p>
    <w:p w14:paraId="2E3197F5" w14:textId="0A45F346" w:rsidR="00D8470C" w:rsidRDefault="00A45A89" w:rsidP="00A45A8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be independent, each member of the Committee shall not</w:t>
      </w:r>
      <w:r w:rsidR="00237F2F">
        <w:rPr>
          <w:sz w:val="32"/>
          <w:szCs w:val="32"/>
        </w:rPr>
        <w:t>:</w:t>
      </w:r>
    </w:p>
    <w:p w14:paraId="21354B19" w14:textId="72736609" w:rsidR="00237F2F" w:rsidRDefault="00237F2F" w:rsidP="00237F2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 an officer or employee</w:t>
      </w:r>
      <w:r w:rsidR="000A0005">
        <w:rPr>
          <w:sz w:val="32"/>
          <w:szCs w:val="32"/>
        </w:rPr>
        <w:t xml:space="preserve"> of the Association, or any of its’ affiliates, currently or for any of the past three years</w:t>
      </w:r>
    </w:p>
    <w:p w14:paraId="5B48C387" w14:textId="26B07851" w:rsidR="000A0005" w:rsidRDefault="007F7D84" w:rsidP="00237F2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 a member of the immediate family of an individual who is or has been in any of the past three years, employed</w:t>
      </w:r>
      <w:r w:rsidR="005902FA">
        <w:rPr>
          <w:sz w:val="32"/>
          <w:szCs w:val="32"/>
        </w:rPr>
        <w:t xml:space="preserve"> by the Association, or any of its’ affiliates as an executive officer</w:t>
      </w:r>
      <w:r w:rsidR="007F0410">
        <w:rPr>
          <w:sz w:val="32"/>
          <w:szCs w:val="32"/>
        </w:rPr>
        <w:t xml:space="preserve"> </w:t>
      </w:r>
      <w:proofErr w:type="gramStart"/>
      <w:r w:rsidR="007F0410">
        <w:rPr>
          <w:sz w:val="32"/>
          <w:szCs w:val="32"/>
        </w:rPr>
        <w:t>( immediate</w:t>
      </w:r>
      <w:proofErr w:type="gramEnd"/>
      <w:r w:rsidR="007F0410">
        <w:rPr>
          <w:sz w:val="32"/>
          <w:szCs w:val="32"/>
        </w:rPr>
        <w:t xml:space="preserve"> family</w:t>
      </w:r>
      <w:r w:rsidR="0022582C">
        <w:rPr>
          <w:sz w:val="32"/>
          <w:szCs w:val="32"/>
        </w:rPr>
        <w:t xml:space="preserve"> includes a person’s spouse, parents,</w:t>
      </w:r>
      <w:r w:rsidR="00251781">
        <w:rPr>
          <w:sz w:val="32"/>
          <w:szCs w:val="32"/>
        </w:rPr>
        <w:t xml:space="preserve"> children, siblings, mother-in-law,</w:t>
      </w:r>
      <w:r w:rsidR="00BF1B43">
        <w:rPr>
          <w:sz w:val="32"/>
          <w:szCs w:val="32"/>
        </w:rPr>
        <w:t xml:space="preserve"> father-on-law, brother-in-law, sister-in-law, son-in-law, </w:t>
      </w:r>
      <w:r w:rsidR="002E1591">
        <w:rPr>
          <w:sz w:val="32"/>
          <w:szCs w:val="32"/>
        </w:rPr>
        <w:t>daughter-in-law and anyone who resides in such person’s home</w:t>
      </w:r>
      <w:r w:rsidR="00B10A94">
        <w:rPr>
          <w:sz w:val="32"/>
          <w:szCs w:val="32"/>
        </w:rPr>
        <w:t>);</w:t>
      </w:r>
    </w:p>
    <w:p w14:paraId="57D11B0A" w14:textId="29F8A9CF" w:rsidR="00B10A94" w:rsidRDefault="00B10A94" w:rsidP="00237F2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Have a relationship which, in the opinion</w:t>
      </w:r>
      <w:r w:rsidR="00AB4BFA">
        <w:rPr>
          <w:sz w:val="32"/>
          <w:szCs w:val="32"/>
        </w:rPr>
        <w:t xml:space="preserve"> of the Board of Governors, would interfere with the exercise</w:t>
      </w:r>
      <w:r w:rsidR="00D112CF">
        <w:rPr>
          <w:sz w:val="32"/>
          <w:szCs w:val="32"/>
        </w:rPr>
        <w:t xml:space="preserve"> of independent judgement in carrying out the responsibilities</w:t>
      </w:r>
      <w:r w:rsidR="001E18B6">
        <w:rPr>
          <w:sz w:val="32"/>
          <w:szCs w:val="32"/>
        </w:rPr>
        <w:t xml:space="preserve"> of a </w:t>
      </w:r>
      <w:proofErr w:type="gramStart"/>
      <w:r w:rsidR="001E18B6">
        <w:rPr>
          <w:sz w:val="32"/>
          <w:szCs w:val="32"/>
        </w:rPr>
        <w:t>governor;</w:t>
      </w:r>
      <w:proofErr w:type="gramEnd"/>
    </w:p>
    <w:p w14:paraId="2D1CFB8E" w14:textId="60D4FC24" w:rsidR="001E18B6" w:rsidRDefault="008F1B71" w:rsidP="00237F2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Be a partner in, or a </w:t>
      </w:r>
      <w:r w:rsidR="00A66E1E">
        <w:rPr>
          <w:sz w:val="32"/>
          <w:szCs w:val="32"/>
        </w:rPr>
        <w:t>controlling shareholder or an executive officer of, any for profit business organization</w:t>
      </w:r>
      <w:r w:rsidR="008C2D7E">
        <w:rPr>
          <w:sz w:val="32"/>
          <w:szCs w:val="32"/>
        </w:rPr>
        <w:t xml:space="preserve"> to which the Association made, or from which the Association received payments in any of the past three years.</w:t>
      </w:r>
    </w:p>
    <w:p w14:paraId="373AB9E7" w14:textId="1E475B86" w:rsidR="00F61275" w:rsidRDefault="00F61275" w:rsidP="00237F2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 employed as an executive of another entity where any of the Association</w:t>
      </w:r>
      <w:r w:rsidR="00DE18ED">
        <w:rPr>
          <w:sz w:val="32"/>
          <w:szCs w:val="32"/>
        </w:rPr>
        <w:t>’s executives serve on that entity’s Compensation Committee.</w:t>
      </w:r>
    </w:p>
    <w:p w14:paraId="01F33236" w14:textId="21EF426D" w:rsidR="00FA4332" w:rsidRDefault="00912BA9" w:rsidP="00912BA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Board of Governors shall </w:t>
      </w:r>
      <w:r w:rsidR="001C59A2">
        <w:rPr>
          <w:sz w:val="32"/>
          <w:szCs w:val="32"/>
        </w:rPr>
        <w:t>appoint the members of the Committee. Unless</w:t>
      </w:r>
      <w:r w:rsidR="005E1AAD">
        <w:rPr>
          <w:sz w:val="32"/>
          <w:szCs w:val="32"/>
        </w:rPr>
        <w:t xml:space="preserve"> the Board of Governors elects a </w:t>
      </w:r>
      <w:proofErr w:type="gramStart"/>
      <w:r w:rsidR="005E1AAD">
        <w:rPr>
          <w:sz w:val="32"/>
          <w:szCs w:val="32"/>
        </w:rPr>
        <w:t>Chairman</w:t>
      </w:r>
      <w:proofErr w:type="gramEnd"/>
      <w:r w:rsidR="005E1AAD">
        <w:rPr>
          <w:sz w:val="32"/>
          <w:szCs w:val="32"/>
        </w:rPr>
        <w:t>, the members of the Committee</w:t>
      </w:r>
      <w:r w:rsidR="00454609">
        <w:rPr>
          <w:sz w:val="32"/>
          <w:szCs w:val="32"/>
        </w:rPr>
        <w:t xml:space="preserve"> may designate a Chairman</w:t>
      </w:r>
      <w:r w:rsidR="00405D62">
        <w:rPr>
          <w:sz w:val="32"/>
          <w:szCs w:val="32"/>
        </w:rPr>
        <w:t xml:space="preserve"> by majority of the Futures Committee.</w:t>
      </w:r>
    </w:p>
    <w:p w14:paraId="4ECB106E" w14:textId="524FFD78" w:rsidR="00405D62" w:rsidRDefault="00A21CEA" w:rsidP="00912BA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Committee</w:t>
      </w:r>
      <w:r w:rsidR="002220EA">
        <w:rPr>
          <w:sz w:val="32"/>
          <w:szCs w:val="32"/>
        </w:rPr>
        <w:t xml:space="preserve"> shall have the authority to retain subject matter experts</w:t>
      </w:r>
      <w:r w:rsidR="004265A9">
        <w:rPr>
          <w:sz w:val="32"/>
          <w:szCs w:val="32"/>
        </w:rPr>
        <w:t xml:space="preserve"> consistent with the purpose, roles and responsibilities of the Futures Committee</w:t>
      </w:r>
      <w:r w:rsidR="00082BC9">
        <w:rPr>
          <w:sz w:val="32"/>
          <w:szCs w:val="32"/>
        </w:rPr>
        <w:t xml:space="preserve"> or other consultants to advise the</w:t>
      </w:r>
      <w:r w:rsidR="001F0051">
        <w:rPr>
          <w:sz w:val="32"/>
          <w:szCs w:val="32"/>
        </w:rPr>
        <w:t xml:space="preserve"> Committee. The Committee may request</w:t>
      </w:r>
      <w:r w:rsidR="00EA39BF">
        <w:rPr>
          <w:sz w:val="32"/>
          <w:szCs w:val="32"/>
        </w:rPr>
        <w:t xml:space="preserve"> any officer or employee of the Association</w:t>
      </w:r>
      <w:r w:rsidR="00510EE6">
        <w:rPr>
          <w:sz w:val="32"/>
          <w:szCs w:val="32"/>
        </w:rPr>
        <w:t xml:space="preserve"> or the Association’s outside counsel to meet with any members of, or consultants to the Committee.</w:t>
      </w:r>
    </w:p>
    <w:p w14:paraId="4D7980EB" w14:textId="77777777" w:rsidR="0087074D" w:rsidRDefault="00237D3F" w:rsidP="008707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Committee shall make</w:t>
      </w:r>
      <w:r w:rsidR="00E27C0B">
        <w:rPr>
          <w:sz w:val="32"/>
          <w:szCs w:val="32"/>
        </w:rPr>
        <w:t xml:space="preserve"> regular reports to the Board of Governors. The </w:t>
      </w:r>
      <w:r w:rsidR="006B7CCC">
        <w:rPr>
          <w:sz w:val="32"/>
          <w:szCs w:val="32"/>
        </w:rPr>
        <w:t>Committee shall meet as often as it determines</w:t>
      </w:r>
      <w:r w:rsidR="00034A20">
        <w:rPr>
          <w:sz w:val="32"/>
          <w:szCs w:val="32"/>
        </w:rPr>
        <w:t xml:space="preserve"> necessary. The Committee may form and delegate authority to subcommittees when considered appropriate.</w:t>
      </w:r>
    </w:p>
    <w:p w14:paraId="682F38F2" w14:textId="77777777" w:rsidR="0087074D" w:rsidRDefault="0087074D" w:rsidP="0087074D">
      <w:pPr>
        <w:rPr>
          <w:sz w:val="32"/>
          <w:szCs w:val="32"/>
        </w:rPr>
      </w:pPr>
    </w:p>
    <w:p w14:paraId="4863A76F" w14:textId="3DCD23DC" w:rsidR="00AA5BBB" w:rsidRDefault="00AA5BBB" w:rsidP="0087074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III  MEETINGS</w:t>
      </w:r>
      <w:proofErr w:type="gramEnd"/>
      <w:r>
        <w:rPr>
          <w:sz w:val="32"/>
          <w:szCs w:val="32"/>
        </w:rPr>
        <w:t>.  The Committee shall meet as often as it determines</w:t>
      </w:r>
      <w:r w:rsidR="00CA23D8">
        <w:rPr>
          <w:sz w:val="32"/>
          <w:szCs w:val="32"/>
        </w:rPr>
        <w:t>, but generally twice a year</w:t>
      </w:r>
      <w:r w:rsidR="00FC0DAB">
        <w:rPr>
          <w:sz w:val="32"/>
          <w:szCs w:val="32"/>
        </w:rPr>
        <w:t xml:space="preserve"> on person and twice remotely between formal Board Meetings.</w:t>
      </w:r>
      <w:r w:rsidR="00A06D96">
        <w:rPr>
          <w:sz w:val="32"/>
          <w:szCs w:val="32"/>
        </w:rPr>
        <w:t xml:space="preserve">  </w:t>
      </w:r>
      <w:r w:rsidR="00BD37CB">
        <w:rPr>
          <w:sz w:val="32"/>
          <w:szCs w:val="32"/>
        </w:rPr>
        <w:t>Each</w:t>
      </w:r>
      <w:r w:rsidR="00A06D96">
        <w:rPr>
          <w:sz w:val="32"/>
          <w:szCs w:val="32"/>
        </w:rPr>
        <w:t xml:space="preserve"> regularly scheduled meeting shall ordinarily conclude with an executive</w:t>
      </w:r>
      <w:r w:rsidR="00BD37CB">
        <w:rPr>
          <w:sz w:val="32"/>
          <w:szCs w:val="32"/>
        </w:rPr>
        <w:t xml:space="preserve"> session absent members of management.</w:t>
      </w:r>
    </w:p>
    <w:p w14:paraId="0B087A98" w14:textId="77777777" w:rsidR="005864E1" w:rsidRDefault="005864E1" w:rsidP="0087074D">
      <w:pPr>
        <w:rPr>
          <w:sz w:val="32"/>
          <w:szCs w:val="32"/>
        </w:rPr>
      </w:pPr>
    </w:p>
    <w:p w14:paraId="2C22E2DF" w14:textId="51D71BAF" w:rsidR="005864E1" w:rsidRDefault="005864E1" w:rsidP="0087074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IV  DUTIES</w:t>
      </w:r>
      <w:proofErr w:type="gramEnd"/>
      <w:r>
        <w:rPr>
          <w:sz w:val="32"/>
          <w:szCs w:val="32"/>
        </w:rPr>
        <w:t xml:space="preserve"> AND RESPONSIBILITIES.  In carrying out its’ </w:t>
      </w:r>
      <w:r w:rsidR="00D244E5">
        <w:rPr>
          <w:sz w:val="32"/>
          <w:szCs w:val="32"/>
        </w:rPr>
        <w:t>responsibilities</w:t>
      </w:r>
      <w:r w:rsidR="00234F2D">
        <w:rPr>
          <w:sz w:val="32"/>
          <w:szCs w:val="32"/>
        </w:rPr>
        <w:t xml:space="preserve">, the Committee shall keep its’ policies and procedures </w:t>
      </w:r>
      <w:r w:rsidR="00D244E5">
        <w:rPr>
          <w:sz w:val="32"/>
          <w:szCs w:val="32"/>
        </w:rPr>
        <w:t>flexible</w:t>
      </w:r>
      <w:r w:rsidR="00234F2D">
        <w:rPr>
          <w:sz w:val="32"/>
          <w:szCs w:val="32"/>
        </w:rPr>
        <w:t xml:space="preserve"> in order to best react to </w:t>
      </w:r>
      <w:r w:rsidR="00D244E5">
        <w:rPr>
          <w:sz w:val="32"/>
          <w:szCs w:val="32"/>
        </w:rPr>
        <w:t>changing circumstances</w:t>
      </w:r>
      <w:r w:rsidR="00415A4E">
        <w:rPr>
          <w:sz w:val="32"/>
          <w:szCs w:val="32"/>
        </w:rPr>
        <w:t xml:space="preserve"> effecting the </w:t>
      </w:r>
      <w:proofErr w:type="gramStart"/>
      <w:r w:rsidR="00415A4E">
        <w:rPr>
          <w:sz w:val="32"/>
          <w:szCs w:val="32"/>
        </w:rPr>
        <w:t>mid and long term</w:t>
      </w:r>
      <w:proofErr w:type="gramEnd"/>
      <w:r w:rsidR="00415A4E">
        <w:rPr>
          <w:sz w:val="32"/>
          <w:szCs w:val="32"/>
        </w:rPr>
        <w:t xml:space="preserve"> threats and challenges potentially facing the Association.</w:t>
      </w:r>
    </w:p>
    <w:p w14:paraId="4F99DF8B" w14:textId="77777777" w:rsidR="00922172" w:rsidRDefault="00922172" w:rsidP="0087074D">
      <w:pPr>
        <w:rPr>
          <w:sz w:val="32"/>
          <w:szCs w:val="32"/>
        </w:rPr>
      </w:pPr>
    </w:p>
    <w:p w14:paraId="5BAEE8C1" w14:textId="09325A97" w:rsidR="005F726C" w:rsidRDefault="005F726C" w:rsidP="005F726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Committee and each member thereof, in his or her</w:t>
      </w:r>
      <w:r w:rsidR="00CB54F7">
        <w:rPr>
          <w:sz w:val="32"/>
          <w:szCs w:val="32"/>
        </w:rPr>
        <w:t xml:space="preserve"> capacity as such, shall be entitled to rely, in goof faith, on information, opinions</w:t>
      </w:r>
      <w:r w:rsidR="007633A9">
        <w:rPr>
          <w:sz w:val="32"/>
          <w:szCs w:val="32"/>
        </w:rPr>
        <w:t xml:space="preserve">, reports or statements, or other information </w:t>
      </w:r>
      <w:r w:rsidR="00D73CFF">
        <w:rPr>
          <w:sz w:val="32"/>
          <w:szCs w:val="32"/>
        </w:rPr>
        <w:t>prepared</w:t>
      </w:r>
      <w:r w:rsidR="007633A9">
        <w:rPr>
          <w:sz w:val="32"/>
          <w:szCs w:val="32"/>
        </w:rPr>
        <w:t xml:space="preserve"> or presented to </w:t>
      </w:r>
      <w:r w:rsidR="00AF5E52">
        <w:rPr>
          <w:sz w:val="32"/>
          <w:szCs w:val="32"/>
        </w:rPr>
        <w:t>them</w:t>
      </w:r>
      <w:r w:rsidR="007633A9">
        <w:rPr>
          <w:sz w:val="32"/>
          <w:szCs w:val="32"/>
        </w:rPr>
        <w:t xml:space="preserve"> by 1.)</w:t>
      </w:r>
      <w:r w:rsidR="00AF5E52">
        <w:rPr>
          <w:sz w:val="32"/>
          <w:szCs w:val="32"/>
        </w:rPr>
        <w:t xml:space="preserve"> officers and other employees</w:t>
      </w:r>
      <w:r w:rsidR="00FD31FD">
        <w:rPr>
          <w:sz w:val="32"/>
          <w:szCs w:val="32"/>
        </w:rPr>
        <w:t xml:space="preserve"> of the Association, whom such member reasonably</w:t>
      </w:r>
      <w:r w:rsidR="00513235">
        <w:rPr>
          <w:sz w:val="32"/>
          <w:szCs w:val="32"/>
        </w:rPr>
        <w:t xml:space="preserve"> believes to be reliable and competent in the matters presented</w:t>
      </w:r>
      <w:r w:rsidR="002D7095">
        <w:rPr>
          <w:sz w:val="32"/>
          <w:szCs w:val="32"/>
        </w:rPr>
        <w:t>, and or 2.) counsel, public accountants</w:t>
      </w:r>
      <w:r w:rsidR="006F5085">
        <w:rPr>
          <w:sz w:val="32"/>
          <w:szCs w:val="32"/>
        </w:rPr>
        <w:t>, or other persons as to matters which the member reasonably believes to be</w:t>
      </w:r>
      <w:r w:rsidR="009C6C8D">
        <w:rPr>
          <w:sz w:val="32"/>
          <w:szCs w:val="32"/>
        </w:rPr>
        <w:t xml:space="preserve"> within professional competence of such person.</w:t>
      </w:r>
      <w:r w:rsidR="00AC7A50">
        <w:rPr>
          <w:sz w:val="32"/>
          <w:szCs w:val="32"/>
        </w:rPr>
        <w:t xml:space="preserve"> Each member of the Committee is expected to exercise</w:t>
      </w:r>
      <w:r w:rsidR="00BF2CED">
        <w:rPr>
          <w:sz w:val="32"/>
          <w:szCs w:val="32"/>
        </w:rPr>
        <w:t xml:space="preserve"> restraint, prudent judgement and discretion</w:t>
      </w:r>
      <w:r w:rsidR="008443C1">
        <w:rPr>
          <w:sz w:val="32"/>
          <w:szCs w:val="32"/>
        </w:rPr>
        <w:t xml:space="preserve"> when </w:t>
      </w:r>
      <w:r w:rsidR="00E224AD">
        <w:rPr>
          <w:sz w:val="32"/>
          <w:szCs w:val="32"/>
        </w:rPr>
        <w:t>sharing</w:t>
      </w:r>
      <w:r w:rsidR="008443C1">
        <w:rPr>
          <w:sz w:val="32"/>
          <w:szCs w:val="32"/>
        </w:rPr>
        <w:t xml:space="preserve"> or discussing information that is sensitive to the effective operation of the Committee as well as the Association. Failure to safeguard sensitive information</w:t>
      </w:r>
      <w:r w:rsidR="007059BD">
        <w:rPr>
          <w:sz w:val="32"/>
          <w:szCs w:val="32"/>
        </w:rPr>
        <w:t xml:space="preserve"> shall result i</w:t>
      </w:r>
      <w:r w:rsidR="006D73D1">
        <w:rPr>
          <w:sz w:val="32"/>
          <w:szCs w:val="32"/>
        </w:rPr>
        <w:t xml:space="preserve">n </w:t>
      </w:r>
      <w:r w:rsidR="007059BD">
        <w:rPr>
          <w:sz w:val="32"/>
          <w:szCs w:val="32"/>
        </w:rPr>
        <w:t>removal from the Committee by</w:t>
      </w:r>
      <w:r w:rsidR="00E224AD">
        <w:rPr>
          <w:sz w:val="32"/>
          <w:szCs w:val="32"/>
        </w:rPr>
        <w:t xml:space="preserve"> majority agreement within the Committee.</w:t>
      </w:r>
    </w:p>
    <w:p w14:paraId="398AB32C" w14:textId="77777777" w:rsidR="00050373" w:rsidRDefault="00050373" w:rsidP="00050373">
      <w:pPr>
        <w:rPr>
          <w:sz w:val="32"/>
          <w:szCs w:val="32"/>
        </w:rPr>
      </w:pPr>
    </w:p>
    <w:p w14:paraId="07AA8058" w14:textId="7E477540" w:rsidR="00050373" w:rsidRDefault="007D369B" w:rsidP="007D369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The Committee shall:</w:t>
      </w:r>
    </w:p>
    <w:p w14:paraId="3C3BCF81" w14:textId="77777777" w:rsidR="007D369B" w:rsidRPr="007D369B" w:rsidRDefault="007D369B" w:rsidP="007D369B">
      <w:pPr>
        <w:pStyle w:val="ListParagraph"/>
        <w:rPr>
          <w:sz w:val="32"/>
          <w:szCs w:val="32"/>
        </w:rPr>
      </w:pPr>
    </w:p>
    <w:p w14:paraId="7D33832A" w14:textId="4996D051" w:rsidR="007D369B" w:rsidRDefault="0087619D" w:rsidP="0087619D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Review and reassess the adequacy of this Charter annually and recommend any proposed changes to the Board for approval</w:t>
      </w:r>
      <w:r w:rsidR="008558BB">
        <w:rPr>
          <w:sz w:val="32"/>
          <w:szCs w:val="32"/>
        </w:rPr>
        <w:t>.</w:t>
      </w:r>
    </w:p>
    <w:p w14:paraId="75B29264" w14:textId="73174722" w:rsidR="008558BB" w:rsidRDefault="008558BB" w:rsidP="0087619D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Report to the </w:t>
      </w:r>
      <w:r w:rsidR="00DD3C90">
        <w:rPr>
          <w:sz w:val="32"/>
          <w:szCs w:val="32"/>
        </w:rPr>
        <w:t>Board</w:t>
      </w:r>
      <w:r>
        <w:rPr>
          <w:sz w:val="32"/>
          <w:szCs w:val="32"/>
        </w:rPr>
        <w:t xml:space="preserve"> all matters of substance covered in Committee meetings</w:t>
      </w:r>
      <w:r w:rsidR="00DD3C90">
        <w:rPr>
          <w:sz w:val="32"/>
          <w:szCs w:val="32"/>
        </w:rPr>
        <w:t>.</w:t>
      </w:r>
    </w:p>
    <w:p w14:paraId="25BFF2B8" w14:textId="15C8AEB5" w:rsidR="00DD3C90" w:rsidRDefault="00CE7462" w:rsidP="0087619D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Continually review, assess and consider</w:t>
      </w:r>
      <w:r w:rsidR="00091D35">
        <w:rPr>
          <w:sz w:val="32"/>
          <w:szCs w:val="32"/>
        </w:rPr>
        <w:t xml:space="preserve"> all</w:t>
      </w:r>
      <w:r w:rsidR="001B69ED">
        <w:rPr>
          <w:sz w:val="32"/>
          <w:szCs w:val="32"/>
        </w:rPr>
        <w:t xml:space="preserve"> future</w:t>
      </w:r>
      <w:r w:rsidR="00091D35">
        <w:rPr>
          <w:sz w:val="32"/>
          <w:szCs w:val="32"/>
        </w:rPr>
        <w:t xml:space="preserve"> relevant factors, emerging threat</w:t>
      </w:r>
      <w:r w:rsidR="00C5200B">
        <w:rPr>
          <w:sz w:val="32"/>
          <w:szCs w:val="32"/>
        </w:rPr>
        <w:t>s</w:t>
      </w:r>
      <w:r w:rsidR="00091D35">
        <w:rPr>
          <w:sz w:val="32"/>
          <w:szCs w:val="32"/>
        </w:rPr>
        <w:t xml:space="preserve"> and opportunities</w:t>
      </w:r>
      <w:r w:rsidR="00C5200B">
        <w:rPr>
          <w:sz w:val="32"/>
          <w:szCs w:val="32"/>
        </w:rPr>
        <w:t xml:space="preserve">, </w:t>
      </w:r>
      <w:r w:rsidR="0079151D">
        <w:rPr>
          <w:sz w:val="32"/>
          <w:szCs w:val="32"/>
        </w:rPr>
        <w:t>societal, environmental, governmental and business trends</w:t>
      </w:r>
      <w:r w:rsidR="004C1325">
        <w:rPr>
          <w:sz w:val="32"/>
          <w:szCs w:val="32"/>
        </w:rPr>
        <w:t xml:space="preserve"> that may </w:t>
      </w:r>
      <w:proofErr w:type="spellStart"/>
      <w:proofErr w:type="gramStart"/>
      <w:r w:rsidR="004C1325">
        <w:rPr>
          <w:sz w:val="32"/>
          <w:szCs w:val="32"/>
        </w:rPr>
        <w:t>effect</w:t>
      </w:r>
      <w:proofErr w:type="spellEnd"/>
      <w:proofErr w:type="gramEnd"/>
      <w:r w:rsidR="004C1325">
        <w:rPr>
          <w:sz w:val="32"/>
          <w:szCs w:val="32"/>
        </w:rPr>
        <w:t xml:space="preserve"> the optimal operation of the Association into perpetuity</w:t>
      </w:r>
      <w:r w:rsidR="001B69ED">
        <w:rPr>
          <w:sz w:val="32"/>
          <w:szCs w:val="32"/>
        </w:rPr>
        <w:t>.</w:t>
      </w:r>
    </w:p>
    <w:p w14:paraId="7B338CD8" w14:textId="18FC579F" w:rsidR="00D70839" w:rsidRDefault="0074282A" w:rsidP="00D7083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Meet periodically with management to review</w:t>
      </w:r>
      <w:r w:rsidR="007D7150">
        <w:rPr>
          <w:sz w:val="32"/>
          <w:szCs w:val="32"/>
        </w:rPr>
        <w:t xml:space="preserve"> the Association’s understanding and context of future</w:t>
      </w:r>
      <w:r w:rsidR="001718AB">
        <w:rPr>
          <w:sz w:val="32"/>
          <w:szCs w:val="32"/>
        </w:rPr>
        <w:t xml:space="preserve"> environmental business</w:t>
      </w:r>
      <w:r w:rsidR="007D7150">
        <w:rPr>
          <w:sz w:val="32"/>
          <w:szCs w:val="32"/>
        </w:rPr>
        <w:t xml:space="preserve"> issues that </w:t>
      </w:r>
      <w:proofErr w:type="spellStart"/>
      <w:r w:rsidR="007D7150">
        <w:rPr>
          <w:sz w:val="32"/>
          <w:szCs w:val="32"/>
        </w:rPr>
        <w:t>effect</w:t>
      </w:r>
      <w:proofErr w:type="spellEnd"/>
      <w:r w:rsidR="007D7150">
        <w:rPr>
          <w:sz w:val="32"/>
          <w:szCs w:val="32"/>
        </w:rPr>
        <w:t xml:space="preserve"> the mid to long term health and viability of the Association</w:t>
      </w:r>
      <w:r w:rsidR="009A16F0">
        <w:rPr>
          <w:sz w:val="32"/>
          <w:szCs w:val="32"/>
        </w:rPr>
        <w:t xml:space="preserve"> and </w:t>
      </w:r>
      <w:proofErr w:type="spellStart"/>
      <w:r w:rsidR="009A16F0">
        <w:rPr>
          <w:sz w:val="32"/>
          <w:szCs w:val="32"/>
        </w:rPr>
        <w:t>its’ability</w:t>
      </w:r>
      <w:proofErr w:type="spellEnd"/>
      <w:r w:rsidR="009A16F0">
        <w:rPr>
          <w:sz w:val="32"/>
          <w:szCs w:val="32"/>
        </w:rPr>
        <w:t xml:space="preserve"> to meet its’ mission mandates.</w:t>
      </w:r>
    </w:p>
    <w:p w14:paraId="25DBD579" w14:textId="77777777" w:rsidR="00FD39A1" w:rsidRDefault="00FD39A1" w:rsidP="00FD39A1">
      <w:pPr>
        <w:pStyle w:val="ListParagraph"/>
        <w:ind w:left="1080"/>
        <w:rPr>
          <w:sz w:val="32"/>
          <w:szCs w:val="32"/>
        </w:rPr>
      </w:pPr>
    </w:p>
    <w:p w14:paraId="7CA9F0E3" w14:textId="1A905017" w:rsidR="00FD39A1" w:rsidRPr="00FD39A1" w:rsidRDefault="00FD39A1" w:rsidP="00FD39A1">
      <w:pPr>
        <w:rPr>
          <w:sz w:val="32"/>
          <w:szCs w:val="32"/>
        </w:rPr>
      </w:pPr>
      <w:r w:rsidRPr="00FD39A1">
        <w:rPr>
          <w:sz w:val="32"/>
          <w:szCs w:val="32"/>
        </w:rPr>
        <w:t>V</w:t>
      </w:r>
      <w:r>
        <w:rPr>
          <w:sz w:val="32"/>
          <w:szCs w:val="32"/>
        </w:rPr>
        <w:t xml:space="preserve">. </w:t>
      </w:r>
      <w:r w:rsidR="006630D6">
        <w:rPr>
          <w:sz w:val="32"/>
          <w:szCs w:val="32"/>
        </w:rPr>
        <w:t>AUTHORITY.   In carrying out its’ responsibilities, the Committee may draw on the expertise</w:t>
      </w:r>
      <w:r w:rsidR="009D23A5">
        <w:rPr>
          <w:sz w:val="32"/>
          <w:szCs w:val="32"/>
        </w:rPr>
        <w:t xml:space="preserve"> of management and the corporate staff and, when appropriate</w:t>
      </w:r>
      <w:r w:rsidR="00D27298">
        <w:rPr>
          <w:sz w:val="32"/>
          <w:szCs w:val="32"/>
        </w:rPr>
        <w:t xml:space="preserve">, subject matter experts or advisors </w:t>
      </w:r>
      <w:proofErr w:type="gramStart"/>
      <w:r w:rsidR="00D27298">
        <w:rPr>
          <w:sz w:val="32"/>
          <w:szCs w:val="32"/>
        </w:rPr>
        <w:t>whom</w:t>
      </w:r>
      <w:proofErr w:type="gramEnd"/>
      <w:r w:rsidR="00D27298">
        <w:rPr>
          <w:sz w:val="32"/>
          <w:szCs w:val="32"/>
        </w:rPr>
        <w:t xml:space="preserve"> specialize </w:t>
      </w:r>
      <w:r w:rsidR="00747E3B">
        <w:rPr>
          <w:sz w:val="32"/>
          <w:szCs w:val="32"/>
        </w:rPr>
        <w:t>i</w:t>
      </w:r>
      <w:r w:rsidR="00D27298">
        <w:rPr>
          <w:sz w:val="32"/>
          <w:szCs w:val="32"/>
        </w:rPr>
        <w:t>n</w:t>
      </w:r>
      <w:r w:rsidR="00E66B72">
        <w:rPr>
          <w:sz w:val="32"/>
          <w:szCs w:val="32"/>
        </w:rPr>
        <w:t xml:space="preserve"> emerging</w:t>
      </w:r>
      <w:r w:rsidR="00D27298">
        <w:rPr>
          <w:sz w:val="32"/>
          <w:szCs w:val="32"/>
        </w:rPr>
        <w:t xml:space="preserve"> corporate best practices and</w:t>
      </w:r>
      <w:r w:rsidR="00747E3B">
        <w:rPr>
          <w:sz w:val="32"/>
          <w:szCs w:val="32"/>
        </w:rPr>
        <w:t xml:space="preserve"> Futurology</w:t>
      </w:r>
      <w:r w:rsidR="00E66B72">
        <w:rPr>
          <w:sz w:val="32"/>
          <w:szCs w:val="32"/>
        </w:rPr>
        <w:t>. In addition</w:t>
      </w:r>
      <w:r w:rsidR="007A61CC">
        <w:rPr>
          <w:sz w:val="32"/>
          <w:szCs w:val="32"/>
        </w:rPr>
        <w:t>, the Committee shall have unrestricted lines of communication with the Association’s President.</w:t>
      </w:r>
    </w:p>
    <w:p w14:paraId="51FC6F89" w14:textId="4B6AE6AA" w:rsidR="0087074D" w:rsidRPr="0087074D" w:rsidRDefault="0087074D" w:rsidP="0087074D">
      <w:pPr>
        <w:rPr>
          <w:sz w:val="32"/>
          <w:szCs w:val="32"/>
        </w:rPr>
      </w:pPr>
    </w:p>
    <w:p w14:paraId="3A88524A" w14:textId="77777777" w:rsidR="000A0005" w:rsidRDefault="000A0005" w:rsidP="000A0005">
      <w:pPr>
        <w:rPr>
          <w:sz w:val="32"/>
          <w:szCs w:val="32"/>
        </w:rPr>
      </w:pPr>
    </w:p>
    <w:p w14:paraId="066EC90A" w14:textId="77777777" w:rsidR="000A0005" w:rsidRPr="000A0005" w:rsidRDefault="000A0005" w:rsidP="000A0005">
      <w:pPr>
        <w:rPr>
          <w:sz w:val="32"/>
          <w:szCs w:val="32"/>
        </w:rPr>
      </w:pPr>
    </w:p>
    <w:p w14:paraId="69282D42" w14:textId="77777777" w:rsidR="00237F2F" w:rsidRPr="00A45A89" w:rsidRDefault="00237F2F" w:rsidP="00237F2F">
      <w:pPr>
        <w:pStyle w:val="ListParagraph"/>
        <w:rPr>
          <w:sz w:val="32"/>
          <w:szCs w:val="32"/>
        </w:rPr>
      </w:pPr>
    </w:p>
    <w:p w14:paraId="4F24CA6A" w14:textId="6B183EB4" w:rsidR="005E7B8A" w:rsidRPr="00D8470C" w:rsidRDefault="005E7B8A">
      <w:pPr>
        <w:rPr>
          <w:sz w:val="32"/>
          <w:szCs w:val="32"/>
        </w:rPr>
      </w:pPr>
    </w:p>
    <w:sectPr w:rsidR="005E7B8A" w:rsidRPr="00D84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AE5"/>
    <w:multiLevelType w:val="hybridMultilevel"/>
    <w:tmpl w:val="B082F6A6"/>
    <w:lvl w:ilvl="0" w:tplc="DA8CB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624EC"/>
    <w:multiLevelType w:val="hybridMultilevel"/>
    <w:tmpl w:val="5B287BF8"/>
    <w:lvl w:ilvl="0" w:tplc="156E6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616E2"/>
    <w:multiLevelType w:val="hybridMultilevel"/>
    <w:tmpl w:val="05BC49C0"/>
    <w:lvl w:ilvl="0" w:tplc="FA0C4E1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B2798D"/>
    <w:multiLevelType w:val="hybridMultilevel"/>
    <w:tmpl w:val="26726BB8"/>
    <w:lvl w:ilvl="0" w:tplc="F8A2F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287531">
    <w:abstractNumId w:val="1"/>
  </w:num>
  <w:num w:numId="2" w16cid:durableId="521825270">
    <w:abstractNumId w:val="2"/>
  </w:num>
  <w:num w:numId="3" w16cid:durableId="1656454638">
    <w:abstractNumId w:val="0"/>
  </w:num>
  <w:num w:numId="4" w16cid:durableId="1249267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CD"/>
    <w:rsid w:val="00022397"/>
    <w:rsid w:val="000228DE"/>
    <w:rsid w:val="00034A20"/>
    <w:rsid w:val="000438D1"/>
    <w:rsid w:val="00050373"/>
    <w:rsid w:val="000656B1"/>
    <w:rsid w:val="00082BC9"/>
    <w:rsid w:val="00091951"/>
    <w:rsid w:val="00091D35"/>
    <w:rsid w:val="000A0005"/>
    <w:rsid w:val="001071ED"/>
    <w:rsid w:val="001574E1"/>
    <w:rsid w:val="001718AB"/>
    <w:rsid w:val="001A3131"/>
    <w:rsid w:val="001B44A1"/>
    <w:rsid w:val="001B69ED"/>
    <w:rsid w:val="001C59A2"/>
    <w:rsid w:val="001D7DFB"/>
    <w:rsid w:val="001E18B6"/>
    <w:rsid w:val="001F0051"/>
    <w:rsid w:val="002220EA"/>
    <w:rsid w:val="00223C8F"/>
    <w:rsid w:val="0022582C"/>
    <w:rsid w:val="00234F2D"/>
    <w:rsid w:val="00237D3F"/>
    <w:rsid w:val="00237F2F"/>
    <w:rsid w:val="00251781"/>
    <w:rsid w:val="00253457"/>
    <w:rsid w:val="00255195"/>
    <w:rsid w:val="002A267C"/>
    <w:rsid w:val="002A7081"/>
    <w:rsid w:val="002B0351"/>
    <w:rsid w:val="002C2D42"/>
    <w:rsid w:val="002D7095"/>
    <w:rsid w:val="002E1591"/>
    <w:rsid w:val="00405D62"/>
    <w:rsid w:val="00415A4E"/>
    <w:rsid w:val="004265A9"/>
    <w:rsid w:val="004448BF"/>
    <w:rsid w:val="004531F0"/>
    <w:rsid w:val="00454298"/>
    <w:rsid w:val="00454609"/>
    <w:rsid w:val="004C1325"/>
    <w:rsid w:val="004E55D2"/>
    <w:rsid w:val="00510EE6"/>
    <w:rsid w:val="00512A7D"/>
    <w:rsid w:val="00513235"/>
    <w:rsid w:val="00566A4E"/>
    <w:rsid w:val="005864E1"/>
    <w:rsid w:val="005902FA"/>
    <w:rsid w:val="005B2AAC"/>
    <w:rsid w:val="005E1AAD"/>
    <w:rsid w:val="005E694B"/>
    <w:rsid w:val="005E7B8A"/>
    <w:rsid w:val="005F726C"/>
    <w:rsid w:val="0065363C"/>
    <w:rsid w:val="006630D6"/>
    <w:rsid w:val="00681499"/>
    <w:rsid w:val="00682543"/>
    <w:rsid w:val="006B7CCC"/>
    <w:rsid w:val="006D73D1"/>
    <w:rsid w:val="006F5085"/>
    <w:rsid w:val="0070148B"/>
    <w:rsid w:val="007059BD"/>
    <w:rsid w:val="0071565B"/>
    <w:rsid w:val="0074282A"/>
    <w:rsid w:val="007439A4"/>
    <w:rsid w:val="0074447E"/>
    <w:rsid w:val="00747E3B"/>
    <w:rsid w:val="0075399B"/>
    <w:rsid w:val="007633A9"/>
    <w:rsid w:val="00783D74"/>
    <w:rsid w:val="0079151D"/>
    <w:rsid w:val="00796306"/>
    <w:rsid w:val="007A61CC"/>
    <w:rsid w:val="007C1CE1"/>
    <w:rsid w:val="007C55E8"/>
    <w:rsid w:val="007D369B"/>
    <w:rsid w:val="007D7150"/>
    <w:rsid w:val="007F0410"/>
    <w:rsid w:val="007F1FC9"/>
    <w:rsid w:val="007F3A6E"/>
    <w:rsid w:val="007F7D84"/>
    <w:rsid w:val="00805351"/>
    <w:rsid w:val="0082121C"/>
    <w:rsid w:val="00821D31"/>
    <w:rsid w:val="008315B0"/>
    <w:rsid w:val="008443C1"/>
    <w:rsid w:val="0084497E"/>
    <w:rsid w:val="008558BB"/>
    <w:rsid w:val="0087074D"/>
    <w:rsid w:val="0087619D"/>
    <w:rsid w:val="008817A9"/>
    <w:rsid w:val="008B32A4"/>
    <w:rsid w:val="008C2D7E"/>
    <w:rsid w:val="008F1B71"/>
    <w:rsid w:val="00906D56"/>
    <w:rsid w:val="00912BA9"/>
    <w:rsid w:val="00922172"/>
    <w:rsid w:val="00981E25"/>
    <w:rsid w:val="009A16F0"/>
    <w:rsid w:val="009C6C8D"/>
    <w:rsid w:val="009D23A5"/>
    <w:rsid w:val="009E322C"/>
    <w:rsid w:val="009F32BF"/>
    <w:rsid w:val="00A0654A"/>
    <w:rsid w:val="00A06D96"/>
    <w:rsid w:val="00A21CEA"/>
    <w:rsid w:val="00A45A89"/>
    <w:rsid w:val="00A565CA"/>
    <w:rsid w:val="00A66E1E"/>
    <w:rsid w:val="00AA5BBB"/>
    <w:rsid w:val="00AB4BFA"/>
    <w:rsid w:val="00AC7A50"/>
    <w:rsid w:val="00AD70F2"/>
    <w:rsid w:val="00AF5E52"/>
    <w:rsid w:val="00B06AFE"/>
    <w:rsid w:val="00B10A94"/>
    <w:rsid w:val="00B136AB"/>
    <w:rsid w:val="00B742C4"/>
    <w:rsid w:val="00B9663C"/>
    <w:rsid w:val="00BA18A5"/>
    <w:rsid w:val="00BC572D"/>
    <w:rsid w:val="00BD37CB"/>
    <w:rsid w:val="00BE3ECE"/>
    <w:rsid w:val="00BE5FD3"/>
    <w:rsid w:val="00BF1B43"/>
    <w:rsid w:val="00BF2CED"/>
    <w:rsid w:val="00C347F4"/>
    <w:rsid w:val="00C5200B"/>
    <w:rsid w:val="00CA23D8"/>
    <w:rsid w:val="00CA2D6E"/>
    <w:rsid w:val="00CB54F7"/>
    <w:rsid w:val="00CE7462"/>
    <w:rsid w:val="00CF4524"/>
    <w:rsid w:val="00CF7AAA"/>
    <w:rsid w:val="00D112CF"/>
    <w:rsid w:val="00D218BB"/>
    <w:rsid w:val="00D244E5"/>
    <w:rsid w:val="00D25DDC"/>
    <w:rsid w:val="00D27298"/>
    <w:rsid w:val="00D35B11"/>
    <w:rsid w:val="00D472B0"/>
    <w:rsid w:val="00D70839"/>
    <w:rsid w:val="00D73CFF"/>
    <w:rsid w:val="00D8470C"/>
    <w:rsid w:val="00DA4628"/>
    <w:rsid w:val="00DB31DA"/>
    <w:rsid w:val="00DD3C90"/>
    <w:rsid w:val="00DE18ED"/>
    <w:rsid w:val="00E224AD"/>
    <w:rsid w:val="00E27C0B"/>
    <w:rsid w:val="00E66B72"/>
    <w:rsid w:val="00EA39BF"/>
    <w:rsid w:val="00EB29CE"/>
    <w:rsid w:val="00EC259C"/>
    <w:rsid w:val="00ED25CD"/>
    <w:rsid w:val="00EE1825"/>
    <w:rsid w:val="00F14C07"/>
    <w:rsid w:val="00F61275"/>
    <w:rsid w:val="00F849F3"/>
    <w:rsid w:val="00F96CE5"/>
    <w:rsid w:val="00FA4332"/>
    <w:rsid w:val="00FC0DAB"/>
    <w:rsid w:val="00FD31FD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6792E"/>
  <w15:chartTrackingRefBased/>
  <w15:docId w15:val="{24997331-7645-6543-B305-3DD108A5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4FC946-82A2-DE4D-8E30-70E5BB52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 Zilmer</dc:creator>
  <cp:keywords/>
  <dc:description/>
  <cp:lastModifiedBy>Richard C Zilmer</cp:lastModifiedBy>
  <cp:revision>3</cp:revision>
  <dcterms:created xsi:type="dcterms:W3CDTF">2022-08-07T16:37:00Z</dcterms:created>
  <dcterms:modified xsi:type="dcterms:W3CDTF">2022-08-07T16:38:00Z</dcterms:modified>
</cp:coreProperties>
</file>